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2EC" w:rsidRPr="006E0E0C" w:rsidRDefault="00BB0167" w:rsidP="00BB0167">
      <w:pPr>
        <w:jc w:val="center"/>
        <w:rPr>
          <w:rFonts w:asciiTheme="minorHAnsi" w:hAnsiTheme="minorHAnsi" w:cstheme="minorBidi"/>
          <w:b/>
          <w:sz w:val="28"/>
          <w:u w:val="single"/>
          <w:lang w:val="en-US"/>
        </w:rPr>
      </w:pPr>
      <w:proofErr w:type="spellStart"/>
      <w:r>
        <w:rPr>
          <w:rFonts w:asciiTheme="minorHAnsi" w:hAnsiTheme="minorHAnsi" w:cstheme="minorBidi"/>
          <w:b/>
          <w:sz w:val="28"/>
          <w:u w:val="single"/>
          <w:lang w:val="en-US"/>
        </w:rPr>
        <w:t>Softwarová</w:t>
      </w:r>
      <w:proofErr w:type="spellEnd"/>
      <w:r>
        <w:rPr>
          <w:rFonts w:asciiTheme="minorHAnsi" w:hAnsiTheme="minorHAnsi" w:cstheme="minorBidi"/>
          <w:b/>
          <w:sz w:val="28"/>
          <w:u w:val="single"/>
          <w:lang w:val="en-US"/>
        </w:rPr>
        <w:t xml:space="preserve"> </w:t>
      </w:r>
      <w:proofErr w:type="spellStart"/>
      <w:r>
        <w:rPr>
          <w:rFonts w:asciiTheme="minorHAnsi" w:hAnsiTheme="minorHAnsi" w:cstheme="minorBidi"/>
          <w:b/>
          <w:sz w:val="28"/>
          <w:u w:val="single"/>
          <w:lang w:val="en-US"/>
        </w:rPr>
        <w:t>licence</w:t>
      </w:r>
      <w:proofErr w:type="spellEnd"/>
      <w:r>
        <w:rPr>
          <w:rFonts w:asciiTheme="minorHAnsi" w:hAnsiTheme="minorHAnsi" w:cstheme="minorBidi"/>
          <w:b/>
          <w:sz w:val="28"/>
          <w:u w:val="single"/>
          <w:lang w:val="en-US"/>
        </w:rPr>
        <w:t xml:space="preserve"> pro </w:t>
      </w:r>
      <w:proofErr w:type="spellStart"/>
      <w:r>
        <w:rPr>
          <w:rFonts w:asciiTheme="minorHAnsi" w:hAnsiTheme="minorHAnsi" w:cstheme="minorBidi"/>
          <w:b/>
          <w:sz w:val="28"/>
          <w:u w:val="single"/>
          <w:lang w:val="en-US"/>
        </w:rPr>
        <w:t>práci</w:t>
      </w:r>
      <w:proofErr w:type="spellEnd"/>
      <w:r>
        <w:rPr>
          <w:rFonts w:asciiTheme="minorHAnsi" w:hAnsiTheme="minorHAnsi" w:cstheme="minorBidi"/>
          <w:b/>
          <w:sz w:val="28"/>
          <w:u w:val="single"/>
          <w:lang w:val="en-US"/>
        </w:rPr>
        <w:t xml:space="preserve"> s </w:t>
      </w:r>
      <w:proofErr w:type="spellStart"/>
      <w:r>
        <w:rPr>
          <w:rFonts w:asciiTheme="minorHAnsi" w:hAnsiTheme="minorHAnsi" w:cstheme="minorBidi"/>
          <w:b/>
          <w:sz w:val="28"/>
          <w:u w:val="single"/>
          <w:lang w:val="en-US"/>
        </w:rPr>
        <w:t>mraky</w:t>
      </w:r>
      <w:proofErr w:type="spellEnd"/>
      <w:r>
        <w:rPr>
          <w:rFonts w:asciiTheme="minorHAnsi" w:hAnsiTheme="minorHAnsi" w:cstheme="minorBidi"/>
          <w:b/>
          <w:sz w:val="28"/>
          <w:u w:val="single"/>
          <w:lang w:val="en-US"/>
        </w:rPr>
        <w:t xml:space="preserve"> </w:t>
      </w:r>
      <w:proofErr w:type="spellStart"/>
      <w:r>
        <w:rPr>
          <w:rFonts w:asciiTheme="minorHAnsi" w:hAnsiTheme="minorHAnsi" w:cstheme="minorBidi"/>
          <w:b/>
          <w:sz w:val="28"/>
          <w:u w:val="single"/>
          <w:lang w:val="en-US"/>
        </w:rPr>
        <w:t>bodů</w:t>
      </w:r>
      <w:proofErr w:type="spellEnd"/>
    </w:p>
    <w:p w:rsidR="006E0E0C" w:rsidRPr="006E0E0C" w:rsidRDefault="006E0E0C" w:rsidP="00BB016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lang w:val="en-US"/>
        </w:rPr>
      </w:pPr>
    </w:p>
    <w:p w:rsidR="006E0E0C" w:rsidRPr="006E0E0C" w:rsidRDefault="006E0E0C" w:rsidP="00BB0167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lang w:val="en-US"/>
        </w:rPr>
      </w:pPr>
      <w:proofErr w:type="spellStart"/>
      <w:r w:rsidRPr="006E0E0C">
        <w:rPr>
          <w:rFonts w:asciiTheme="minorHAnsi" w:hAnsiTheme="minorHAnsi" w:cs="Arial"/>
          <w:lang w:val="en-US"/>
        </w:rPr>
        <w:t>Předmětem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veřejné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zakázky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je </w:t>
      </w:r>
      <w:proofErr w:type="spellStart"/>
      <w:r w:rsidRPr="006E0E0C">
        <w:rPr>
          <w:rFonts w:asciiTheme="minorHAnsi" w:hAnsiTheme="minorHAnsi" w:cs="Arial"/>
          <w:lang w:val="en-US"/>
        </w:rPr>
        <w:t>nákup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softwarových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licencí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pro </w:t>
      </w:r>
      <w:proofErr w:type="spellStart"/>
      <w:r w:rsidRPr="006E0E0C">
        <w:rPr>
          <w:rFonts w:asciiTheme="minorHAnsi" w:hAnsiTheme="minorHAnsi" w:cs="Arial"/>
          <w:lang w:val="en-US"/>
        </w:rPr>
        <w:t>práci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s </w:t>
      </w:r>
      <w:proofErr w:type="spellStart"/>
      <w:r w:rsidRPr="006E0E0C">
        <w:rPr>
          <w:rFonts w:asciiTheme="minorHAnsi" w:hAnsiTheme="minorHAnsi" w:cs="Arial"/>
          <w:lang w:val="en-US"/>
        </w:rPr>
        <w:t>tzv</w:t>
      </w:r>
      <w:proofErr w:type="spellEnd"/>
      <w:r w:rsidRPr="006E0E0C">
        <w:rPr>
          <w:rFonts w:asciiTheme="minorHAnsi" w:hAnsiTheme="minorHAnsi" w:cs="Arial"/>
          <w:lang w:val="en-US"/>
        </w:rPr>
        <w:t xml:space="preserve">. </w:t>
      </w:r>
      <w:proofErr w:type="spellStart"/>
      <w:proofErr w:type="gramStart"/>
      <w:r w:rsidRPr="006E0E0C">
        <w:rPr>
          <w:rFonts w:asciiTheme="minorHAnsi" w:hAnsiTheme="minorHAnsi" w:cs="Arial"/>
          <w:lang w:val="en-US"/>
        </w:rPr>
        <w:t>mraky</w:t>
      </w:r>
      <w:proofErr w:type="spellEnd"/>
      <w:proofErr w:type="gram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bodů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(Cloud of Points) v </w:t>
      </w:r>
      <w:proofErr w:type="spellStart"/>
      <w:r w:rsidRPr="006E0E0C">
        <w:rPr>
          <w:rFonts w:asciiTheme="minorHAnsi" w:hAnsiTheme="minorHAnsi" w:cs="Arial"/>
          <w:lang w:val="en-US"/>
        </w:rPr>
        <w:t>prostředí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řešení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pro </w:t>
      </w:r>
      <w:proofErr w:type="spellStart"/>
      <w:r w:rsidRPr="006E0E0C">
        <w:rPr>
          <w:rFonts w:asciiTheme="minorHAnsi" w:hAnsiTheme="minorHAnsi" w:cs="Arial"/>
          <w:lang w:val="en-US"/>
        </w:rPr>
        <w:t>modelování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, </w:t>
      </w:r>
      <w:proofErr w:type="spellStart"/>
      <w:r w:rsidRPr="006E0E0C">
        <w:rPr>
          <w:rFonts w:asciiTheme="minorHAnsi" w:hAnsiTheme="minorHAnsi" w:cs="Arial"/>
          <w:lang w:val="en-US"/>
        </w:rPr>
        <w:t>simulaci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a </w:t>
      </w:r>
      <w:proofErr w:type="spellStart"/>
      <w:r w:rsidRPr="006E0E0C">
        <w:rPr>
          <w:rFonts w:asciiTheme="minorHAnsi" w:hAnsiTheme="minorHAnsi" w:cs="Arial"/>
          <w:lang w:val="en-US"/>
        </w:rPr>
        <w:t>ověření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reálného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provozu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robotických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linek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(</w:t>
      </w:r>
      <w:proofErr w:type="spellStart"/>
      <w:r w:rsidRPr="006E0E0C">
        <w:rPr>
          <w:rFonts w:asciiTheme="minorHAnsi" w:hAnsiTheme="minorHAnsi" w:cs="Arial"/>
          <w:lang w:val="en-US"/>
        </w:rPr>
        <w:t>dále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jen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„</w:t>
      </w:r>
      <w:proofErr w:type="spellStart"/>
      <w:r w:rsidRPr="006E0E0C">
        <w:rPr>
          <w:rFonts w:asciiTheme="minorHAnsi" w:hAnsiTheme="minorHAnsi" w:cs="Arial"/>
          <w:lang w:val="en-US"/>
        </w:rPr>
        <w:t>Řešení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mraku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bodů</w:t>
      </w:r>
      <w:proofErr w:type="spellEnd"/>
      <w:r w:rsidRPr="006E0E0C">
        <w:rPr>
          <w:rFonts w:asciiTheme="minorHAnsi" w:hAnsiTheme="minorHAnsi" w:cs="Arial"/>
          <w:lang w:val="en-US"/>
        </w:rPr>
        <w:t xml:space="preserve">“), </w:t>
      </w:r>
      <w:proofErr w:type="spellStart"/>
      <w:r w:rsidRPr="006E0E0C">
        <w:rPr>
          <w:rFonts w:asciiTheme="minorHAnsi" w:hAnsiTheme="minorHAnsi" w:cs="Arial"/>
          <w:lang w:val="en-US"/>
        </w:rPr>
        <w:t>které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v </w:t>
      </w:r>
      <w:proofErr w:type="spellStart"/>
      <w:r w:rsidRPr="006E0E0C">
        <w:rPr>
          <w:rFonts w:asciiTheme="minorHAnsi" w:hAnsiTheme="minorHAnsi" w:cs="Arial"/>
          <w:lang w:val="en-US"/>
        </w:rPr>
        <w:t>procesu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zadavatele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zefektivní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a </w:t>
      </w:r>
      <w:proofErr w:type="spellStart"/>
      <w:r w:rsidRPr="006E0E0C">
        <w:rPr>
          <w:rFonts w:asciiTheme="minorHAnsi" w:hAnsiTheme="minorHAnsi" w:cs="Arial"/>
          <w:lang w:val="en-US"/>
        </w:rPr>
        <w:t>urychlí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vývoj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a </w:t>
      </w:r>
      <w:proofErr w:type="spellStart"/>
      <w:r w:rsidRPr="006E0E0C">
        <w:rPr>
          <w:rFonts w:asciiTheme="minorHAnsi" w:hAnsiTheme="minorHAnsi" w:cs="Arial"/>
          <w:lang w:val="en-US"/>
        </w:rPr>
        <w:t>výrobu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robotických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linek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a </w:t>
      </w:r>
      <w:proofErr w:type="spellStart"/>
      <w:r w:rsidRPr="006E0E0C">
        <w:rPr>
          <w:rFonts w:asciiTheme="minorHAnsi" w:hAnsiTheme="minorHAnsi" w:cs="Arial"/>
          <w:lang w:val="en-US"/>
        </w:rPr>
        <w:t>jejich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následné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</w:t>
      </w:r>
      <w:proofErr w:type="spellStart"/>
      <w:r w:rsidRPr="006E0E0C">
        <w:rPr>
          <w:rFonts w:asciiTheme="minorHAnsi" w:hAnsiTheme="minorHAnsi" w:cs="Arial"/>
          <w:lang w:val="en-US"/>
        </w:rPr>
        <w:t>uvedení</w:t>
      </w:r>
      <w:proofErr w:type="spellEnd"/>
      <w:r w:rsidRPr="006E0E0C">
        <w:rPr>
          <w:rFonts w:asciiTheme="minorHAnsi" w:hAnsiTheme="minorHAnsi" w:cs="Arial"/>
          <w:lang w:val="en-US"/>
        </w:rPr>
        <w:t xml:space="preserve"> do </w:t>
      </w:r>
      <w:proofErr w:type="spellStart"/>
      <w:r w:rsidRPr="006E0E0C">
        <w:rPr>
          <w:rFonts w:asciiTheme="minorHAnsi" w:hAnsiTheme="minorHAnsi" w:cs="Arial"/>
          <w:lang w:val="en-US"/>
        </w:rPr>
        <w:t>provozu</w:t>
      </w:r>
      <w:proofErr w:type="spellEnd"/>
      <w:r w:rsidRPr="006E0E0C">
        <w:rPr>
          <w:rFonts w:asciiTheme="minorHAnsi" w:hAnsiTheme="minorHAnsi" w:cs="Arial"/>
          <w:lang w:val="en-US"/>
        </w:rPr>
        <w:t>.</w:t>
      </w:r>
    </w:p>
    <w:p w:rsidR="00821BE5" w:rsidRPr="006E0E0C" w:rsidRDefault="00821BE5" w:rsidP="00BB0167">
      <w:pPr>
        <w:rPr>
          <w:lang w:val="en-US"/>
        </w:rPr>
      </w:pPr>
      <w:bookmarkStart w:id="0" w:name="_GoBack"/>
      <w:bookmarkEnd w:id="0"/>
    </w:p>
    <w:p w:rsidR="006E0E0C" w:rsidRPr="00886A95" w:rsidRDefault="006E0E0C" w:rsidP="00BB0167">
      <w:pPr>
        <w:rPr>
          <w:b/>
          <w:u w:val="single"/>
          <w:lang w:val="cs-CZ"/>
        </w:rPr>
      </w:pPr>
      <w:r w:rsidRPr="00886A95">
        <w:rPr>
          <w:b/>
          <w:u w:val="single"/>
          <w:lang w:val="cs-CZ"/>
        </w:rPr>
        <w:t xml:space="preserve">Obecné požadavky </w:t>
      </w:r>
      <w:r w:rsidR="00BB0167">
        <w:rPr>
          <w:b/>
          <w:u w:val="single"/>
          <w:lang w:val="cs-CZ"/>
        </w:rPr>
        <w:t>na Řešení virtuální zprovoznění:</w:t>
      </w:r>
    </w:p>
    <w:p w:rsidR="006E0E0C" w:rsidRPr="006E0E0C" w:rsidRDefault="006E0E0C" w:rsidP="00BB016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lang w:val="cs-CZ"/>
        </w:rPr>
      </w:pPr>
    </w:p>
    <w:p w:rsidR="006E0E0C" w:rsidRPr="000E083A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lang w:val="cs-CZ"/>
        </w:rPr>
      </w:pPr>
      <w:r w:rsidRPr="000E083A">
        <w:rPr>
          <w:rFonts w:asciiTheme="minorHAnsi" w:hAnsiTheme="minorHAnsi" w:cs="Arial"/>
          <w:lang w:val="cs-CZ"/>
        </w:rPr>
        <w:t xml:space="preserve">Zadavatel při své činnosti používá (mimo jiné) níže uvedené systémy: </w:t>
      </w:r>
    </w:p>
    <w:p w:rsidR="006E0E0C" w:rsidRPr="000E083A" w:rsidRDefault="006E0E0C" w:rsidP="00BB0167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bCs/>
          <w:lang w:val="cs-CZ"/>
        </w:rPr>
      </w:pPr>
    </w:p>
    <w:p w:rsidR="006E0E0C" w:rsidRPr="006E0E0C" w:rsidRDefault="006E0E0C" w:rsidP="00BB0167">
      <w:pPr>
        <w:pStyle w:val="Listenabsatz"/>
        <w:numPr>
          <w:ilvl w:val="1"/>
          <w:numId w:val="7"/>
        </w:numPr>
        <w:jc w:val="both"/>
        <w:rPr>
          <w:lang w:val="cs-CZ"/>
        </w:rPr>
      </w:pPr>
      <w:r w:rsidRPr="006E0E0C">
        <w:rPr>
          <w:lang w:val="cs-CZ"/>
        </w:rPr>
        <w:t xml:space="preserve">Plánování výrobního procesu:  Tecnomatix Proces Designer, </w:t>
      </w:r>
    </w:p>
    <w:p w:rsidR="006E0E0C" w:rsidRPr="006E0E0C" w:rsidRDefault="006E0E0C" w:rsidP="00BB0167">
      <w:pPr>
        <w:pStyle w:val="Listenabsatz"/>
        <w:numPr>
          <w:ilvl w:val="1"/>
          <w:numId w:val="7"/>
        </w:numPr>
        <w:jc w:val="both"/>
        <w:rPr>
          <w:lang w:val="cs-CZ"/>
        </w:rPr>
      </w:pPr>
      <w:r w:rsidRPr="006E0E0C">
        <w:rPr>
          <w:lang w:val="cs-CZ"/>
        </w:rPr>
        <w:t xml:space="preserve">Simulace výrobního procesu:  Tecnomatix Proces Simulate, </w:t>
      </w:r>
    </w:p>
    <w:p w:rsidR="006E0E0C" w:rsidRPr="006E0E0C" w:rsidRDefault="006E0E0C" w:rsidP="00BB0167">
      <w:pPr>
        <w:ind w:left="1080"/>
        <w:jc w:val="both"/>
        <w:rPr>
          <w:rFonts w:asciiTheme="minorHAnsi" w:hAnsiTheme="minorHAnsi" w:cs="Arial"/>
          <w:u w:val="single"/>
          <w:lang w:val="cs-CZ"/>
        </w:rPr>
      </w:pPr>
      <w:r w:rsidRPr="006E0E0C">
        <w:rPr>
          <w:lang w:val="cs-CZ"/>
        </w:rPr>
        <w:t>Uchazeč je povinen nabídnout předmět veřejné zakázky, který bude zajišťovat plnou kompatibilitu</w:t>
      </w:r>
      <w:r w:rsidRPr="006E0E0C">
        <w:rPr>
          <w:rFonts w:asciiTheme="minorHAnsi" w:hAnsiTheme="minorHAnsi" w:cs="Arial"/>
          <w:u w:val="single"/>
          <w:lang w:val="cs-CZ"/>
        </w:rPr>
        <w:t xml:space="preserve"> s uvedenými systémy.</w:t>
      </w:r>
    </w:p>
    <w:p w:rsidR="006E0E0C" w:rsidRPr="006E0E0C" w:rsidRDefault="006E0E0C" w:rsidP="00BB0167">
      <w:pPr>
        <w:widowControl w:val="0"/>
        <w:overflowPunct w:val="0"/>
        <w:autoSpaceDE w:val="0"/>
        <w:autoSpaceDN w:val="0"/>
        <w:adjustRightInd w:val="0"/>
        <w:ind w:left="1136"/>
        <w:rPr>
          <w:rFonts w:asciiTheme="minorHAnsi" w:hAnsiTheme="minorHAnsi" w:cs="Arial"/>
          <w:u w:val="single"/>
          <w:lang w:val="cs-CZ"/>
        </w:rPr>
      </w:pPr>
    </w:p>
    <w:p w:rsidR="006E0E0C" w:rsidRPr="006E0E0C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rPr>
          <w:rFonts w:asciiTheme="minorHAnsi" w:hAnsiTheme="minorHAnsi" w:cs="Arial"/>
        </w:rPr>
      </w:pPr>
      <w:proofErr w:type="spellStart"/>
      <w:r w:rsidRPr="006E0E0C">
        <w:rPr>
          <w:rFonts w:asciiTheme="minorHAnsi" w:hAnsiTheme="minorHAnsi" w:cs="Arial"/>
        </w:rPr>
        <w:t>Pod</w:t>
      </w:r>
      <w:proofErr w:type="spellEnd"/>
      <w:r w:rsidRPr="006E0E0C">
        <w:rPr>
          <w:rFonts w:asciiTheme="minorHAnsi" w:hAnsiTheme="minorHAnsi" w:cs="Arial"/>
        </w:rPr>
        <w:t xml:space="preserve"> </w:t>
      </w:r>
      <w:proofErr w:type="spellStart"/>
      <w:r w:rsidRPr="006E0E0C">
        <w:rPr>
          <w:rFonts w:asciiTheme="minorHAnsi" w:hAnsiTheme="minorHAnsi" w:cs="Arial"/>
        </w:rPr>
        <w:t>kompatibilitou</w:t>
      </w:r>
      <w:proofErr w:type="spellEnd"/>
      <w:r w:rsidRPr="006E0E0C">
        <w:rPr>
          <w:rFonts w:asciiTheme="minorHAnsi" w:hAnsiTheme="minorHAnsi" w:cs="Arial"/>
        </w:rPr>
        <w:t xml:space="preserve"> </w:t>
      </w:r>
      <w:proofErr w:type="spellStart"/>
      <w:r w:rsidRPr="006E0E0C">
        <w:rPr>
          <w:rFonts w:asciiTheme="minorHAnsi" w:hAnsiTheme="minorHAnsi" w:cs="Arial"/>
        </w:rPr>
        <w:t>software</w:t>
      </w:r>
      <w:proofErr w:type="spellEnd"/>
      <w:r w:rsidRPr="006E0E0C">
        <w:rPr>
          <w:rFonts w:asciiTheme="minorHAnsi" w:hAnsiTheme="minorHAnsi" w:cs="Arial"/>
        </w:rPr>
        <w:t xml:space="preserve"> se </w:t>
      </w:r>
      <w:proofErr w:type="spellStart"/>
      <w:r w:rsidRPr="006E0E0C">
        <w:rPr>
          <w:rFonts w:asciiTheme="minorHAnsi" w:hAnsiTheme="minorHAnsi" w:cs="Arial"/>
        </w:rPr>
        <w:t>rozumí</w:t>
      </w:r>
      <w:proofErr w:type="spellEnd"/>
      <w:r w:rsidRPr="006E0E0C">
        <w:rPr>
          <w:rFonts w:asciiTheme="minorHAnsi" w:hAnsiTheme="minorHAnsi" w:cs="Arial"/>
        </w:rPr>
        <w:t>:</w:t>
      </w:r>
    </w:p>
    <w:p w:rsidR="006E0E0C" w:rsidRPr="006E0E0C" w:rsidRDefault="006E0E0C" w:rsidP="00BB0167">
      <w:pPr>
        <w:pStyle w:val="Listenabsatz"/>
        <w:numPr>
          <w:ilvl w:val="1"/>
          <w:numId w:val="7"/>
        </w:numPr>
        <w:jc w:val="both"/>
        <w:rPr>
          <w:lang w:val="cs-CZ"/>
        </w:rPr>
      </w:pPr>
      <w:r w:rsidRPr="006E0E0C">
        <w:rPr>
          <w:lang w:val="cs-CZ"/>
        </w:rPr>
        <w:t>Možnost načíst mrak bodů do simulační studie vytvořené v nástrojích Tecnomatix Process Simulate</w:t>
      </w:r>
    </w:p>
    <w:p w:rsidR="006E0E0C" w:rsidRPr="006E0E0C" w:rsidRDefault="006E0E0C" w:rsidP="00BB0167">
      <w:pPr>
        <w:pStyle w:val="Listenabsatz"/>
        <w:numPr>
          <w:ilvl w:val="1"/>
          <w:numId w:val="7"/>
        </w:numPr>
        <w:jc w:val="both"/>
        <w:rPr>
          <w:lang w:val="cs-CZ"/>
        </w:rPr>
      </w:pPr>
      <w:r w:rsidRPr="006E0E0C">
        <w:rPr>
          <w:lang w:val="cs-CZ"/>
        </w:rPr>
        <w:t>Možnost přenositelnosti změn mraku bodů, to znamená</w:t>
      </w:r>
      <w:r w:rsidR="000E083A">
        <w:rPr>
          <w:lang w:val="cs-CZ"/>
        </w:rPr>
        <w:t>, že</w:t>
      </w:r>
      <w:r w:rsidRPr="006E0E0C">
        <w:rPr>
          <w:lang w:val="cs-CZ"/>
        </w:rPr>
        <w:t xml:space="preserve"> pokud dojde ke změně mraku bodů, tato změna se automaticky promítne do simulační studie v prostředí Tecnomatix proces Simulate. </w:t>
      </w:r>
    </w:p>
    <w:p w:rsidR="006E0E0C" w:rsidRPr="000E083A" w:rsidRDefault="006E0E0C" w:rsidP="00BB0167">
      <w:pPr>
        <w:widowControl w:val="0"/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lang w:val="cs-CZ"/>
        </w:rPr>
      </w:pPr>
    </w:p>
    <w:p w:rsidR="006E0E0C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lang w:val="cs-CZ"/>
        </w:rPr>
      </w:pPr>
      <w:r w:rsidRPr="00BB0167">
        <w:rPr>
          <w:rFonts w:asciiTheme="minorHAnsi" w:hAnsiTheme="minorHAnsi" w:cs="Arial"/>
          <w:lang w:val="cs-CZ"/>
        </w:rPr>
        <w:t>Implementace nekompatibilního řešení není přípustná, protože může být příčinou neúměrného navýšení nákladů na použití nabízeného řešení v současných (standardních) podmínkách společnosti. Proto zadavatel požaduje uvést jako součást nabídkové ceny také všechny známé a předvídatelné náklady na případné zajištění kompatibility se současným systémem společnosti.</w:t>
      </w:r>
    </w:p>
    <w:p w:rsidR="00BB0167" w:rsidRPr="00BB0167" w:rsidRDefault="00BB0167" w:rsidP="00BB0167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lang w:val="cs-CZ"/>
        </w:rPr>
      </w:pPr>
    </w:p>
    <w:p w:rsidR="006E0E0C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lang w:val="cs-CZ"/>
        </w:rPr>
      </w:pPr>
      <w:r w:rsidRPr="00BB0167">
        <w:rPr>
          <w:rFonts w:asciiTheme="minorHAnsi" w:hAnsiTheme="minorHAnsi" w:cs="Arial"/>
          <w:lang w:val="cs-CZ"/>
        </w:rPr>
        <w:t>Není přípustné, aby stávající data byla konvertována zhotovitelem mimo datová úložiště společnosti zadavatele, případná konverze musí být zajištěna zhotovitelem přímo na pracovišti zadavatele a zajišťována po celou dobu používání dodaných licencí. Náklady na zajištění této služby musí být zahrnuty v ceně dodávky.</w:t>
      </w:r>
    </w:p>
    <w:p w:rsidR="00BB0167" w:rsidRPr="00BB0167" w:rsidRDefault="00BB0167" w:rsidP="00BB0167">
      <w:pPr>
        <w:widowControl w:val="0"/>
        <w:overflowPunct w:val="0"/>
        <w:autoSpaceDE w:val="0"/>
        <w:autoSpaceDN w:val="0"/>
        <w:adjustRightInd w:val="0"/>
        <w:ind w:left="720"/>
        <w:jc w:val="both"/>
        <w:rPr>
          <w:rFonts w:asciiTheme="minorHAnsi" w:hAnsiTheme="minorHAnsi" w:cs="Arial"/>
          <w:lang w:val="cs-CZ"/>
        </w:rPr>
      </w:pPr>
    </w:p>
    <w:p w:rsidR="006E0E0C" w:rsidRPr="00BB0167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lang w:val="cs-CZ"/>
        </w:rPr>
      </w:pPr>
      <w:r w:rsidRPr="00BB0167">
        <w:rPr>
          <w:rFonts w:asciiTheme="minorHAnsi" w:hAnsiTheme="minorHAnsi" w:cs="Arial"/>
          <w:lang w:val="cs-CZ"/>
        </w:rPr>
        <w:t xml:space="preserve">SW licence musí být zadavateli uděleny na dobu neurčitou, přerušení průběžných plateb za SW (např. platba za údržbu a servis) nesmí mít vliv na platnost užívacích práv. Nepřípustné je používání zapůjčeného software nebo pronajatého software. </w:t>
      </w:r>
    </w:p>
    <w:p w:rsidR="006E0E0C" w:rsidRPr="00BB0167" w:rsidRDefault="006E0E0C" w:rsidP="00BB0167">
      <w:pPr>
        <w:widowControl w:val="0"/>
        <w:autoSpaceDE w:val="0"/>
        <w:autoSpaceDN w:val="0"/>
        <w:adjustRightInd w:val="0"/>
        <w:rPr>
          <w:rFonts w:asciiTheme="minorHAnsi" w:hAnsiTheme="minorHAnsi" w:cs="Arial"/>
          <w:b/>
          <w:bCs/>
          <w:lang w:val="cs-CZ"/>
        </w:rPr>
      </w:pPr>
    </w:p>
    <w:p w:rsidR="006E0E0C" w:rsidRPr="00E7529F" w:rsidRDefault="006E0E0C" w:rsidP="00BB0167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lang w:val="cs-CZ"/>
        </w:rPr>
      </w:pPr>
      <w:r w:rsidRPr="00E7529F">
        <w:rPr>
          <w:rFonts w:asciiTheme="minorHAnsi" w:hAnsiTheme="minorHAnsi" w:cs="Arial"/>
          <w:lang w:val="cs-CZ"/>
        </w:rPr>
        <w:t xml:space="preserve">Ovládací prostředí (uživatelské rozhraní) musí být v českém nebo anglickém jazyce. </w:t>
      </w:r>
    </w:p>
    <w:p w:rsidR="00821BE5" w:rsidRPr="00E7529F" w:rsidRDefault="00821BE5" w:rsidP="00BB0167">
      <w:pPr>
        <w:widowControl w:val="0"/>
        <w:overflowPunct w:val="0"/>
        <w:autoSpaceDE w:val="0"/>
        <w:autoSpaceDN w:val="0"/>
        <w:adjustRightInd w:val="0"/>
        <w:ind w:left="416"/>
        <w:jc w:val="both"/>
        <w:rPr>
          <w:rFonts w:ascii="Arial" w:hAnsi="Arial" w:cs="Arial"/>
          <w:b/>
          <w:bCs/>
          <w:i/>
          <w:iCs/>
          <w:u w:val="single"/>
          <w:lang w:val="cs-CZ"/>
        </w:rPr>
      </w:pPr>
    </w:p>
    <w:p w:rsidR="00821BE5" w:rsidRPr="00E7529F" w:rsidRDefault="00821BE5" w:rsidP="00BB0167">
      <w:pPr>
        <w:widowControl w:val="0"/>
        <w:overflowPunct w:val="0"/>
        <w:autoSpaceDE w:val="0"/>
        <w:autoSpaceDN w:val="0"/>
        <w:adjustRightInd w:val="0"/>
        <w:ind w:left="416"/>
        <w:jc w:val="both"/>
        <w:rPr>
          <w:rFonts w:ascii="Arial" w:hAnsi="Arial" w:cs="Arial"/>
          <w:b/>
          <w:bCs/>
          <w:i/>
          <w:iCs/>
          <w:u w:val="single"/>
          <w:lang w:val="cs-CZ"/>
        </w:rPr>
      </w:pPr>
    </w:p>
    <w:p w:rsidR="006E0E0C" w:rsidRPr="00886A95" w:rsidRDefault="006E0E0C" w:rsidP="00BB0167">
      <w:pPr>
        <w:rPr>
          <w:b/>
          <w:u w:val="single"/>
          <w:lang w:val="cs-CZ"/>
        </w:rPr>
      </w:pPr>
      <w:r w:rsidRPr="00886A95">
        <w:rPr>
          <w:b/>
          <w:u w:val="single"/>
          <w:lang w:val="cs-CZ"/>
        </w:rPr>
        <w:t xml:space="preserve">Rozsah SW licencí </w:t>
      </w:r>
    </w:p>
    <w:p w:rsidR="006E0E0C" w:rsidRPr="00E7529F" w:rsidRDefault="006E0E0C" w:rsidP="00BB016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lang w:val="cs-CZ"/>
        </w:rPr>
      </w:pPr>
    </w:p>
    <w:p w:rsidR="006E0E0C" w:rsidRPr="00821BE5" w:rsidRDefault="006E0E0C" w:rsidP="00BB0167">
      <w:pPr>
        <w:widowControl w:val="0"/>
        <w:overflowPunct w:val="0"/>
        <w:autoSpaceDE w:val="0"/>
        <w:autoSpaceDN w:val="0"/>
        <w:adjustRightInd w:val="0"/>
        <w:ind w:left="436"/>
        <w:jc w:val="both"/>
        <w:rPr>
          <w:rFonts w:asciiTheme="minorHAnsi" w:hAnsiTheme="minorHAnsi" w:cs="Arial"/>
          <w:bCs/>
          <w:highlight w:val="cyan"/>
          <w:lang w:val="cs-CZ"/>
        </w:rPr>
      </w:pPr>
      <w:r w:rsidRPr="00E7529F">
        <w:rPr>
          <w:rFonts w:asciiTheme="minorHAnsi" w:hAnsiTheme="minorHAnsi" w:cs="Arial"/>
          <w:lang w:val="cs-CZ"/>
        </w:rPr>
        <w:t>Zadavatel stanovil požadavky na rozsah SW licencí, která umožní práci s mrakem bodů v rámci jednoho plovoucího pracoviště Tecnomatix Proces Simulate.</w:t>
      </w:r>
    </w:p>
    <w:p w:rsidR="006E0E0C" w:rsidRPr="00E7529F" w:rsidRDefault="006E0E0C" w:rsidP="00BB0167">
      <w:pPr>
        <w:widowControl w:val="0"/>
        <w:overflowPunct w:val="0"/>
        <w:autoSpaceDE w:val="0"/>
        <w:autoSpaceDN w:val="0"/>
        <w:adjustRightInd w:val="0"/>
        <w:ind w:left="436"/>
        <w:jc w:val="both"/>
        <w:rPr>
          <w:rFonts w:ascii="Arial" w:hAnsi="Arial" w:cs="Arial"/>
          <w:b/>
          <w:bCs/>
          <w:lang w:val="cs-CZ"/>
        </w:rPr>
      </w:pPr>
    </w:p>
    <w:p w:rsidR="006E0E0C" w:rsidRPr="00E7529F" w:rsidRDefault="006E0E0C" w:rsidP="00BB0167">
      <w:pPr>
        <w:widowControl w:val="0"/>
        <w:overflowPunct w:val="0"/>
        <w:autoSpaceDE w:val="0"/>
        <w:autoSpaceDN w:val="0"/>
        <w:adjustRightInd w:val="0"/>
        <w:ind w:left="436"/>
        <w:jc w:val="both"/>
        <w:rPr>
          <w:rFonts w:ascii="Arial" w:hAnsi="Arial" w:cs="Arial"/>
          <w:b/>
          <w:bCs/>
          <w:lang w:val="cs-CZ"/>
        </w:rPr>
      </w:pPr>
    </w:p>
    <w:p w:rsidR="006E0E0C" w:rsidRPr="00821BE5" w:rsidRDefault="00BB0167" w:rsidP="00BB0167">
      <w:pPr>
        <w:rPr>
          <w:b/>
          <w:u w:val="single"/>
          <w:lang w:val="cs-CZ"/>
        </w:rPr>
      </w:pPr>
      <w:r>
        <w:rPr>
          <w:b/>
          <w:u w:val="single"/>
          <w:lang w:val="cs-CZ"/>
        </w:rPr>
        <w:t>Minimální t</w:t>
      </w:r>
      <w:r w:rsidR="006E0E0C" w:rsidRPr="00821BE5">
        <w:rPr>
          <w:b/>
          <w:u w:val="single"/>
          <w:lang w:val="cs-CZ"/>
        </w:rPr>
        <w:t xml:space="preserve">echnické požadavky na Řešení mraku bodů: </w:t>
      </w:r>
    </w:p>
    <w:p w:rsidR="006E0E0C" w:rsidRPr="00E7529F" w:rsidRDefault="006E0E0C" w:rsidP="00BB0167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i/>
          <w:iCs/>
          <w:lang w:val="cs-CZ"/>
        </w:rPr>
      </w:pPr>
    </w:p>
    <w:p w:rsidR="006E0E0C" w:rsidRPr="00E7529F" w:rsidRDefault="006E0E0C" w:rsidP="00BB0167">
      <w:pPr>
        <w:widowControl w:val="0"/>
        <w:overflowPunct w:val="0"/>
        <w:autoSpaceDE w:val="0"/>
        <w:autoSpaceDN w:val="0"/>
        <w:adjustRightInd w:val="0"/>
        <w:ind w:firstLine="416"/>
        <w:jc w:val="both"/>
        <w:rPr>
          <w:rFonts w:asciiTheme="minorHAnsi" w:hAnsiTheme="minorHAnsi" w:cs="Arial"/>
          <w:b/>
          <w:bCs/>
          <w:lang w:val="cs-CZ"/>
        </w:rPr>
      </w:pPr>
      <w:r w:rsidRPr="00E7529F">
        <w:rPr>
          <w:rFonts w:asciiTheme="minorHAnsi" w:hAnsiTheme="minorHAnsi" w:cs="Arial"/>
          <w:lang w:val="cs-CZ"/>
        </w:rPr>
        <w:t xml:space="preserve">Řešení mraku bodů musí splňovat níže uvedené požadavky: </w:t>
      </w:r>
    </w:p>
    <w:p w:rsidR="006E0E0C" w:rsidRPr="00E7529F" w:rsidRDefault="006E0E0C" w:rsidP="00BB0167">
      <w:pPr>
        <w:widowControl w:val="0"/>
        <w:autoSpaceDE w:val="0"/>
        <w:autoSpaceDN w:val="0"/>
        <w:adjustRightInd w:val="0"/>
        <w:rPr>
          <w:rFonts w:asciiTheme="minorHAnsi" w:hAnsiTheme="minorHAnsi"/>
          <w:sz w:val="24"/>
          <w:szCs w:val="24"/>
          <w:lang w:val="cs-CZ"/>
        </w:rPr>
      </w:pPr>
    </w:p>
    <w:p w:rsidR="006E0E0C" w:rsidRPr="00E7529F" w:rsidRDefault="006E0E0C" w:rsidP="00BB0167">
      <w:pPr>
        <w:pStyle w:val="Listenabsatz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lang w:val="cs-CZ"/>
        </w:rPr>
      </w:pPr>
      <w:r w:rsidRPr="00E7529F">
        <w:rPr>
          <w:rFonts w:asciiTheme="minorHAnsi" w:hAnsiTheme="minorHAnsi" w:cs="Arial"/>
          <w:lang w:val="cs-CZ"/>
        </w:rPr>
        <w:t>Řešení musí umožňovat nahrání modelů v podobě tzv. mraku bodů (Cloud of points, formát POD) do simulační studie.</w:t>
      </w:r>
    </w:p>
    <w:p w:rsidR="006E0E0C" w:rsidRPr="00E7529F" w:rsidRDefault="006E0E0C" w:rsidP="00BB0167">
      <w:pPr>
        <w:pStyle w:val="Listenabsatz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lang w:val="cs-CZ"/>
        </w:rPr>
      </w:pPr>
      <w:r w:rsidRPr="00E7529F">
        <w:rPr>
          <w:rFonts w:asciiTheme="minorHAnsi" w:hAnsiTheme="minorHAnsi" w:cs="Arial"/>
          <w:lang w:val="cs-CZ"/>
        </w:rPr>
        <w:t>Řešení musí umožňovat vizualizaci mraku bodů v rámci simulační studie.</w:t>
      </w:r>
    </w:p>
    <w:p w:rsidR="006E0E0C" w:rsidRPr="00E7529F" w:rsidRDefault="006E0E0C" w:rsidP="00BB0167">
      <w:pPr>
        <w:pStyle w:val="Listenabsatz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lang w:val="cs-CZ"/>
        </w:rPr>
      </w:pPr>
      <w:r w:rsidRPr="00E7529F">
        <w:rPr>
          <w:rFonts w:asciiTheme="minorHAnsi" w:hAnsiTheme="minorHAnsi" w:cs="Arial"/>
          <w:lang w:val="cs-CZ"/>
        </w:rPr>
        <w:t>Řešení musí umožňovat editaci mraku bodů, jako např. rozdělení na více objektů apod.</w:t>
      </w:r>
    </w:p>
    <w:p w:rsidR="006E0E0C" w:rsidRPr="00E7529F" w:rsidRDefault="006E0E0C" w:rsidP="00BB0167">
      <w:pPr>
        <w:pStyle w:val="Listenabsatz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lang w:val="cs-CZ"/>
        </w:rPr>
      </w:pPr>
      <w:r w:rsidRPr="00E7529F">
        <w:rPr>
          <w:rFonts w:asciiTheme="minorHAnsi" w:hAnsiTheme="minorHAnsi" w:cs="Arial"/>
          <w:lang w:val="cs-CZ"/>
        </w:rPr>
        <w:t>Řešení musí umožňovat měření mraku bodů (určovat rozměry, apod.)</w:t>
      </w:r>
    </w:p>
    <w:p w:rsidR="006E0E0C" w:rsidRPr="00E7529F" w:rsidRDefault="006E0E0C" w:rsidP="00BB0167">
      <w:pPr>
        <w:pStyle w:val="Listenabsatz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="Arial"/>
          <w:lang w:val="cs-CZ"/>
        </w:rPr>
      </w:pPr>
      <w:r w:rsidRPr="00E7529F">
        <w:rPr>
          <w:rFonts w:asciiTheme="minorHAnsi" w:hAnsiTheme="minorHAnsi" w:cs="Arial"/>
          <w:lang w:val="cs-CZ"/>
        </w:rPr>
        <w:t>Řešení musí umožňovat kontrolu kolize mezi mrakem bodů a modely robotů a zařízení.</w:t>
      </w:r>
    </w:p>
    <w:p w:rsidR="00AD50F4" w:rsidRPr="00E7529F" w:rsidRDefault="00AD50F4" w:rsidP="00BB0167">
      <w:pPr>
        <w:rPr>
          <w:b/>
          <w:u w:val="single"/>
          <w:lang w:val="cs-CZ"/>
        </w:rPr>
      </w:pPr>
    </w:p>
    <w:sectPr w:rsidR="00AD50F4" w:rsidRPr="00E7529F" w:rsidSect="00821BE5">
      <w:pgSz w:w="11906" w:h="16838"/>
      <w:pgMar w:top="1417" w:right="1417" w:bottom="184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0000305E"/>
    <w:lvl w:ilvl="0" w:tplc="0000440D">
      <w:start w:val="2"/>
      <w:numFmt w:val="decimal"/>
      <w:lvlText w:val="3.%1.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decimal"/>
      <w:lvlText w:val="3.2.%2."/>
      <w:lvlJc w:val="left"/>
      <w:pPr>
        <w:tabs>
          <w:tab w:val="num" w:pos="1440"/>
        </w:tabs>
        <w:ind w:left="1440" w:hanging="360"/>
      </w:pPr>
    </w:lvl>
    <w:lvl w:ilvl="2" w:tplc="00004D0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0D1D82"/>
    <w:multiLevelType w:val="hybridMultilevel"/>
    <w:tmpl w:val="7E6A268E"/>
    <w:lvl w:ilvl="0" w:tplc="F9783C6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634C1"/>
    <w:multiLevelType w:val="hybridMultilevel"/>
    <w:tmpl w:val="1070D4CE"/>
    <w:lvl w:ilvl="0" w:tplc="CEDA31C2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>
    <w:nsid w:val="17193EB4"/>
    <w:multiLevelType w:val="hybridMultilevel"/>
    <w:tmpl w:val="80C4512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A5674"/>
    <w:multiLevelType w:val="hybridMultilevel"/>
    <w:tmpl w:val="149E6286"/>
    <w:lvl w:ilvl="0" w:tplc="DB9A3A6E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C7B0E"/>
    <w:multiLevelType w:val="hybridMultilevel"/>
    <w:tmpl w:val="C764EDFA"/>
    <w:lvl w:ilvl="0" w:tplc="36A84B0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EC7B40"/>
    <w:multiLevelType w:val="hybridMultilevel"/>
    <w:tmpl w:val="ACEE9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6F1A91"/>
    <w:multiLevelType w:val="hybridMultilevel"/>
    <w:tmpl w:val="D2C214A4"/>
    <w:lvl w:ilvl="0" w:tplc="CEDA3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64997"/>
    <w:multiLevelType w:val="hybridMultilevel"/>
    <w:tmpl w:val="E04697A2"/>
    <w:lvl w:ilvl="0" w:tplc="CEDA3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A52975"/>
    <w:multiLevelType w:val="hybridMultilevel"/>
    <w:tmpl w:val="468864B4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6372F1"/>
    <w:multiLevelType w:val="hybridMultilevel"/>
    <w:tmpl w:val="1452F640"/>
    <w:lvl w:ilvl="0" w:tplc="72E413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2B435A"/>
    <w:multiLevelType w:val="hybridMultilevel"/>
    <w:tmpl w:val="2D4042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C84E88"/>
    <w:multiLevelType w:val="hybridMultilevel"/>
    <w:tmpl w:val="D632F2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CD2D7A"/>
    <w:multiLevelType w:val="hybridMultilevel"/>
    <w:tmpl w:val="AF34F6F6"/>
    <w:lvl w:ilvl="0" w:tplc="040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4">
    <w:nsid w:val="79D072CA"/>
    <w:multiLevelType w:val="hybridMultilevel"/>
    <w:tmpl w:val="EBB6692A"/>
    <w:lvl w:ilvl="0" w:tplc="0405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1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13"/>
  </w:num>
  <w:num w:numId="9">
    <w:abstractNumId w:val="0"/>
  </w:num>
  <w:num w:numId="10">
    <w:abstractNumId w:val="6"/>
  </w:num>
  <w:num w:numId="11">
    <w:abstractNumId w:val="14"/>
  </w:num>
  <w:num w:numId="12">
    <w:abstractNumId w:val="12"/>
  </w:num>
  <w:num w:numId="13">
    <w:abstractNumId w:val="2"/>
  </w:num>
  <w:num w:numId="14">
    <w:abstractNumId w:val="7"/>
  </w:num>
  <w:num w:numId="15">
    <w:abstractNumId w:val="3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2EC"/>
    <w:rsid w:val="000A2B4F"/>
    <w:rsid w:val="000E083A"/>
    <w:rsid w:val="000E348E"/>
    <w:rsid w:val="00152393"/>
    <w:rsid w:val="001E6DBE"/>
    <w:rsid w:val="003052AE"/>
    <w:rsid w:val="004D42EC"/>
    <w:rsid w:val="00606166"/>
    <w:rsid w:val="00635AA1"/>
    <w:rsid w:val="006E0E0C"/>
    <w:rsid w:val="00821BE5"/>
    <w:rsid w:val="00860AF1"/>
    <w:rsid w:val="00886A95"/>
    <w:rsid w:val="008A28A9"/>
    <w:rsid w:val="00AD50F4"/>
    <w:rsid w:val="00BB0167"/>
    <w:rsid w:val="00D6726E"/>
    <w:rsid w:val="00E7529F"/>
    <w:rsid w:val="00E93092"/>
    <w:rsid w:val="00F13D34"/>
    <w:rsid w:val="00F6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42EC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D42E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D42EC"/>
    <w:pPr>
      <w:spacing w:after="0" w:line="240" w:lineRule="auto"/>
    </w:pPr>
    <w:rPr>
      <w:rFonts w:ascii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D42E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TMS Transport- und Montagesysteme GmbH</Company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Weczerek Lukas TMS.CZ</dc:creator>
  <cp:lastModifiedBy>Weczerek Lukas TMS.CZ</cp:lastModifiedBy>
  <cp:revision>15</cp:revision>
  <dcterms:created xsi:type="dcterms:W3CDTF">2016-11-04T11:16:00Z</dcterms:created>
  <dcterms:modified xsi:type="dcterms:W3CDTF">2018-01-15T13:36:00Z</dcterms:modified>
</cp:coreProperties>
</file>